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9BF" w:rsidRDefault="002D09BF" w:rsidP="002D09BF">
      <w:pPr>
        <w:jc w:val="center"/>
        <w:rPr>
          <w:b/>
          <w:sz w:val="44"/>
        </w:rPr>
      </w:pPr>
      <w:r>
        <w:rPr>
          <w:b/>
          <w:sz w:val="44"/>
        </w:rPr>
        <w:t xml:space="preserve">Cadre </w:t>
      </w:r>
      <w:r w:rsidR="00AA6A5E">
        <w:rPr>
          <w:b/>
          <w:sz w:val="44"/>
        </w:rPr>
        <w:t>de réponse technique</w:t>
      </w:r>
    </w:p>
    <w:p w:rsidR="00AA6A5E" w:rsidRPr="00AA6A5E" w:rsidRDefault="00AA6A5E" w:rsidP="00AA6A5E">
      <w:pPr>
        <w:jc w:val="center"/>
        <w:rPr>
          <w:u w:val="single"/>
        </w:rPr>
      </w:pPr>
      <w:r w:rsidRPr="00AA6A5E">
        <w:rPr>
          <w:u w:val="single"/>
        </w:rPr>
        <w:t>L’utilisation de ce cadre de réponse est obligatoire</w:t>
      </w:r>
    </w:p>
    <w:p w:rsidR="002D09BF" w:rsidRDefault="002D09BF" w:rsidP="002D09BF"/>
    <w:p w:rsidR="002D09BF" w:rsidRDefault="002D09BF" w:rsidP="002D09BF">
      <w:pPr>
        <w:jc w:val="both"/>
      </w:pPr>
      <w:r>
        <w:t>Le présent document est une pièce contractuelle de l’accord-cadre. Les engagements ici souscrits sont des engagements contractuels.</w:t>
      </w:r>
    </w:p>
    <w:p w:rsidR="007330A8" w:rsidRDefault="007330A8" w:rsidP="007330A8">
      <w:pPr>
        <w:spacing w:after="0" w:line="240" w:lineRule="auto"/>
      </w:pPr>
    </w:p>
    <w:p w:rsidR="007330A8" w:rsidRDefault="007330A8" w:rsidP="007330A8">
      <w:pPr>
        <w:spacing w:after="0" w:line="240" w:lineRule="auto"/>
      </w:pPr>
    </w:p>
    <w:p w:rsidR="009D1031" w:rsidRDefault="001B004E" w:rsidP="001B004E">
      <w:pPr>
        <w:pBdr>
          <w:top w:val="single" w:sz="4" w:space="1" w:color="auto"/>
          <w:left w:val="single" w:sz="4" w:space="4" w:color="auto"/>
          <w:bottom w:val="single" w:sz="4" w:space="1" w:color="auto"/>
          <w:right w:val="single" w:sz="4" w:space="4" w:color="auto"/>
        </w:pBdr>
        <w:spacing w:after="0" w:line="240" w:lineRule="auto"/>
        <w:rPr>
          <w:b/>
        </w:rPr>
      </w:pPr>
      <w:r>
        <w:rPr>
          <w:b/>
        </w:rPr>
        <w:t>Candidat : (indiquer le nom de votre société ici)</w:t>
      </w:r>
    </w:p>
    <w:p w:rsidR="004108DA" w:rsidRDefault="004108DA" w:rsidP="007330A8">
      <w:pPr>
        <w:spacing w:after="0" w:line="240" w:lineRule="auto"/>
        <w:rPr>
          <w:b/>
        </w:rPr>
      </w:pPr>
    </w:p>
    <w:p w:rsidR="004108DA" w:rsidRDefault="004108DA" w:rsidP="007330A8">
      <w:pPr>
        <w:spacing w:after="0" w:line="240" w:lineRule="auto"/>
        <w:rPr>
          <w:b/>
        </w:rPr>
      </w:pPr>
    </w:p>
    <w:p w:rsidR="004108DA" w:rsidRDefault="004108DA" w:rsidP="007330A8">
      <w:pPr>
        <w:spacing w:after="0" w:line="240" w:lineRule="auto"/>
        <w:rPr>
          <w:b/>
        </w:rPr>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001 (OBJET D’ÉVALUATION N° OB004)</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Structure BPU</w:t>
      </w:r>
    </w:p>
    <w:p w:rsidR="007330A8" w:rsidRDefault="007330A8" w:rsidP="007330A8">
      <w:pPr>
        <w:spacing w:after="0" w:line="240" w:lineRule="auto"/>
      </w:pPr>
    </w:p>
    <w:p w:rsidR="004108DA" w:rsidRDefault="007330A8" w:rsidP="007330A8">
      <w:pPr>
        <w:spacing w:after="0" w:line="240" w:lineRule="auto"/>
      </w:pPr>
      <w:r>
        <w:t xml:space="preserve">Préciser </w:t>
      </w:r>
      <w:r w:rsidR="00AA6A5E">
        <w:t xml:space="preserve">la </w:t>
      </w:r>
      <w:r>
        <w:t>structure du BPU tel qu'elle peut être traitée dans la solution : libellé des colonnes, nature de la variable dans chaque colonne (numérique, alphanumérique, champs calculé)</w:t>
      </w:r>
      <w:r w:rsidR="00AA6A5E">
        <w:t>.</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002 (OBJET D’ÉVALUATION N° OB009)</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Conception de l'outil, principes de fonctionnement</w:t>
      </w:r>
    </w:p>
    <w:p w:rsidR="007330A8" w:rsidRDefault="007330A8" w:rsidP="007330A8">
      <w:pPr>
        <w:spacing w:after="0" w:line="240" w:lineRule="auto"/>
      </w:pPr>
    </w:p>
    <w:p w:rsidR="004108DA" w:rsidRDefault="007330A8" w:rsidP="007330A8">
      <w:pPr>
        <w:spacing w:after="0" w:line="240" w:lineRule="auto"/>
      </w:pPr>
      <w:r>
        <w:t>Indiquer sur quoi repose les processus dans l'outil : codage en dur / moteurs de règles et de workflow. Simplicité à gérer / modifier les règles et workflows.</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003 (OBJET D’ÉVALUATION N° OB010)</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Workflows</w:t>
      </w:r>
    </w:p>
    <w:p w:rsidR="007330A8" w:rsidRDefault="007330A8" w:rsidP="007330A8">
      <w:pPr>
        <w:spacing w:after="0" w:line="240" w:lineRule="auto"/>
      </w:pPr>
    </w:p>
    <w:p w:rsidR="004108DA" w:rsidRDefault="007330A8" w:rsidP="007330A8">
      <w:pPr>
        <w:spacing w:after="0" w:line="240" w:lineRule="auto"/>
      </w:pPr>
      <w:r>
        <w:t>Préciser si un workflow peut être introduit sur chaque tâche traitée par la solution. Indiquer combien de niveau de validation peuvent être introduits dans un même workflow.</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004 (OBJET D’ÉVALUATION N° OB011)</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Principes généraux incluant gestion en base de données de la segmentation</w:t>
      </w:r>
    </w:p>
    <w:p w:rsidR="007330A8" w:rsidRDefault="007330A8" w:rsidP="007330A8">
      <w:pPr>
        <w:spacing w:after="0" w:line="240" w:lineRule="auto"/>
      </w:pPr>
    </w:p>
    <w:p w:rsidR="004108DA" w:rsidRDefault="007330A8" w:rsidP="007330A8">
      <w:pPr>
        <w:spacing w:after="0" w:line="240" w:lineRule="auto"/>
      </w:pPr>
      <w:r>
        <w:t>Enoncé des règles sur lesquelles repose la gestion multi-entités et la segmentation des données.</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005 (OBJET D’ÉVALUATION N° OB012)</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Segmentation des données : quelles sont les d</w:t>
      </w:r>
      <w:r w:rsidR="00AA6A5E">
        <w:rPr>
          <w:b/>
          <w:u w:val="single"/>
        </w:rPr>
        <w:t>onnées nécessairement partagées</w:t>
      </w:r>
    </w:p>
    <w:p w:rsidR="007330A8" w:rsidRDefault="007330A8" w:rsidP="007330A8">
      <w:pPr>
        <w:spacing w:after="0" w:line="240" w:lineRule="auto"/>
      </w:pPr>
    </w:p>
    <w:p w:rsidR="004108DA" w:rsidRDefault="007330A8" w:rsidP="007330A8">
      <w:pPr>
        <w:spacing w:after="0" w:line="240" w:lineRule="auto"/>
      </w:pPr>
      <w:r>
        <w:t>Indiquer toutes les données qui sont partagées et ne peuvent être différenciées par entité. Le cas échéant indiquer</w:t>
      </w:r>
      <w:r w:rsidR="00AA6A5E">
        <w:t xml:space="preserve"> la</w:t>
      </w:r>
      <w:r>
        <w:t xml:space="preserve"> méthode pour segmenter une donnée qui techniquement est partagée.</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006 (OBJET D’ÉVALUATION N° OB013)</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Informations personnalisées sur les tiers</w:t>
      </w:r>
    </w:p>
    <w:p w:rsidR="007330A8" w:rsidRDefault="007330A8" w:rsidP="007330A8">
      <w:pPr>
        <w:spacing w:after="0" w:line="240" w:lineRule="auto"/>
      </w:pPr>
    </w:p>
    <w:p w:rsidR="004108DA" w:rsidRDefault="007330A8" w:rsidP="007330A8">
      <w:pPr>
        <w:spacing w:after="0" w:line="240" w:lineRule="auto"/>
      </w:pPr>
      <w:r>
        <w:t>Si la base tiers est commune, quelle est la capacité à disposer de données enrichies sur les tiers qui seraient propres à chaque entité ? Le scoring des entreprises est-il alors commun ?</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007 (OBJET D’ÉVALUATION N° OB014)</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Segmentation des données : quelles sont les garanties de confidenti</w:t>
      </w:r>
      <w:r w:rsidR="00AA6A5E">
        <w:rPr>
          <w:b/>
          <w:u w:val="single"/>
        </w:rPr>
        <w:t>alité des données non partagées</w:t>
      </w:r>
    </w:p>
    <w:p w:rsidR="007330A8" w:rsidRDefault="007330A8" w:rsidP="007330A8">
      <w:pPr>
        <w:spacing w:after="0" w:line="240" w:lineRule="auto"/>
      </w:pPr>
    </w:p>
    <w:p w:rsidR="004108DA" w:rsidRDefault="007330A8" w:rsidP="007330A8">
      <w:pPr>
        <w:spacing w:after="0" w:line="240" w:lineRule="auto"/>
      </w:pPr>
      <w:r>
        <w:t>Lorsqu'une donnée n'est pas partagée entre entités, quelles sont les limites de la confidentialité des données (via interrogation par requêteur interne ou par requêteur externe notamment)</w:t>
      </w:r>
      <w:r w:rsidR="00AA6A5E">
        <w:t> ?</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008 (OBJET D’ÉVALUATION N° OB015)</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Gérer des projets en commun</w:t>
      </w:r>
    </w:p>
    <w:p w:rsidR="007330A8" w:rsidRDefault="007330A8" w:rsidP="007330A8">
      <w:pPr>
        <w:spacing w:after="0" w:line="240" w:lineRule="auto"/>
      </w:pPr>
    </w:p>
    <w:p w:rsidR="004108DA" w:rsidRDefault="007330A8" w:rsidP="007330A8">
      <w:pPr>
        <w:spacing w:after="0" w:line="240" w:lineRule="auto"/>
      </w:pPr>
      <w:r>
        <w:t>Lorsqu'une donnée n'est pas partagée entre entités, comment gérer un projet commun (groupement de commandes, observatoire des prix…)</w:t>
      </w:r>
      <w:r w:rsidR="00AA6A5E">
        <w:t>.</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009 (OBJET D’ÉVALUATION N° OB016)</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Modèles de document / mode multi-entités</w:t>
      </w:r>
    </w:p>
    <w:p w:rsidR="007330A8" w:rsidRDefault="007330A8" w:rsidP="007330A8">
      <w:pPr>
        <w:spacing w:after="0" w:line="240" w:lineRule="auto"/>
      </w:pPr>
    </w:p>
    <w:p w:rsidR="004108DA" w:rsidRDefault="007330A8" w:rsidP="007330A8">
      <w:pPr>
        <w:spacing w:after="0" w:line="240" w:lineRule="auto"/>
      </w:pPr>
      <w:r>
        <w:t>Les modèles de documents sont-ils partagés entre entités ? Si oui, comment gér</w:t>
      </w:r>
      <w:r w:rsidR="00AA6A5E">
        <w:t>er la</w:t>
      </w:r>
      <w:r>
        <w:t xml:space="preserve"> personnalisation par entités ? Sinon peut-on les dupliquer et comment d'une entité à l'autre ?</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010 (OBJET D’ÉVALUATION N° OB017)</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Gestion du clausier</w:t>
      </w:r>
    </w:p>
    <w:p w:rsidR="007330A8" w:rsidRDefault="007330A8" w:rsidP="007330A8">
      <w:pPr>
        <w:spacing w:after="0" w:line="240" w:lineRule="auto"/>
      </w:pPr>
    </w:p>
    <w:p w:rsidR="004108DA" w:rsidRDefault="007330A8" w:rsidP="007330A8">
      <w:pPr>
        <w:spacing w:after="0" w:line="240" w:lineRule="auto"/>
      </w:pPr>
      <w:r>
        <w:t>Comment laisser chaque entité disposer de son propre clausier (ou modèle utilisé pour la rédaction des pièces administratives) tout en proposant une version commune différente de celle proposée en standard ?</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011 (OBJET D’ÉVALUATION N° OB018)</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 xml:space="preserve">Segmentation des règles métiers : quels sont les </w:t>
      </w:r>
      <w:r w:rsidR="001B004E" w:rsidRPr="00A066BB">
        <w:rPr>
          <w:b/>
          <w:u w:val="single"/>
        </w:rPr>
        <w:t>paramétrages</w:t>
      </w:r>
      <w:r w:rsidRPr="00A066BB">
        <w:rPr>
          <w:b/>
          <w:u w:val="single"/>
        </w:rPr>
        <w:t xml:space="preserve"> nécessairement partagés</w:t>
      </w:r>
    </w:p>
    <w:p w:rsidR="007330A8" w:rsidRDefault="007330A8" w:rsidP="007330A8">
      <w:pPr>
        <w:spacing w:after="0" w:line="240" w:lineRule="auto"/>
      </w:pPr>
    </w:p>
    <w:p w:rsidR="004108DA" w:rsidRDefault="007330A8" w:rsidP="007330A8">
      <w:pPr>
        <w:spacing w:after="0" w:line="240" w:lineRule="auto"/>
      </w:pPr>
      <w:r>
        <w:t>Indiquer tous les paramétrages métiers qui sont partagés et ne peuvent être différenciés par e</w:t>
      </w:r>
      <w:r w:rsidR="00AA6A5E">
        <w:t xml:space="preserve">ntité. Le cas échéant indiquer la </w:t>
      </w:r>
      <w:r>
        <w:t xml:space="preserve">méthode pour différencier un </w:t>
      </w:r>
      <w:r w:rsidR="001B004E">
        <w:t>paramétrage</w:t>
      </w:r>
      <w:r>
        <w:t xml:space="preserve"> qui techniquement est partagé</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012 (OBJET D’ÉVALUATION N° OB019)</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Capacité à avoir une administration locale par entité</w:t>
      </w:r>
    </w:p>
    <w:p w:rsidR="007330A8" w:rsidRDefault="007330A8" w:rsidP="007330A8">
      <w:pPr>
        <w:spacing w:after="0" w:line="240" w:lineRule="auto"/>
      </w:pPr>
    </w:p>
    <w:p w:rsidR="004108DA" w:rsidRDefault="007330A8" w:rsidP="007330A8">
      <w:pPr>
        <w:spacing w:after="0" w:line="240" w:lineRule="auto"/>
      </w:pPr>
      <w:r>
        <w:t>Indiquer les capacités d'administration "locale" (par entité) distinctes d'une administration centrale (accès à toutes les entités). Spécifier</w:t>
      </w:r>
      <w:r w:rsidR="00295989">
        <w:t xml:space="preserve"> i</w:t>
      </w:r>
      <w:r>
        <w:t>ci comment sont gér</w:t>
      </w:r>
      <w:r w:rsidR="00295989">
        <w:t>és</w:t>
      </w:r>
      <w:r>
        <w:t xml:space="preserve"> les droits dans l'application.</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013 (OBJET D’ÉVALUATION N° OB020)</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Architecture à mettre en place pour un hébergement interne de la solution : ouverture de la solution</w:t>
      </w:r>
    </w:p>
    <w:p w:rsidR="007330A8" w:rsidRDefault="007330A8" w:rsidP="007330A8">
      <w:pPr>
        <w:spacing w:after="0" w:line="240" w:lineRule="auto"/>
      </w:pPr>
    </w:p>
    <w:p w:rsidR="007330A8" w:rsidRDefault="007330A8" w:rsidP="007330A8">
      <w:pPr>
        <w:spacing w:after="0" w:line="240" w:lineRule="auto"/>
      </w:pPr>
      <w:r>
        <w:t>Indiquer les technologies sur lesquelles s'appuie la solution + fournir un schéma d'architecture pour hébergement interne (attention les entités sont des utilisateurs extérieurs à faire apparaître dans le schéma) + préciser le dimensionnement des serveurs.</w:t>
      </w:r>
    </w:p>
    <w:p w:rsidR="007330A8" w:rsidRDefault="007330A8" w:rsidP="007330A8">
      <w:pPr>
        <w:spacing w:after="0" w:line="240" w:lineRule="auto"/>
      </w:pPr>
    </w:p>
    <w:p w:rsidR="007330A8" w:rsidRDefault="001B004E" w:rsidP="007330A8">
      <w:pPr>
        <w:spacing w:after="0" w:line="240" w:lineRule="auto"/>
      </w:pPr>
      <w:r>
        <w:t>ATTENTION FOURNIR EN SUS DE LA RÉPONSE LE LIVRABLE N° LI0</w:t>
      </w:r>
      <w:r w:rsidR="007330A8">
        <w:t>11</w:t>
      </w:r>
    </w:p>
    <w:p w:rsidR="004108DA" w:rsidRDefault="001B004E" w:rsidP="007330A8">
      <w:pPr>
        <w:spacing w:after="0" w:line="240" w:lineRule="auto"/>
      </w:pPr>
      <w:r>
        <w:t>ATTENTION FOURNIR EN SUS DE LA RÉPONSE LE LIVRABLE N° LI0</w:t>
      </w:r>
      <w:r w:rsidR="007330A8">
        <w:t>13</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014 (OBJET D’ÉVALUATION N° OB022)</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Hypothèse alternative du mode PAAS (pas de mode SAAS pur) : qualité de la proposition technique</w:t>
      </w:r>
    </w:p>
    <w:p w:rsidR="007330A8" w:rsidRDefault="007330A8" w:rsidP="007330A8">
      <w:pPr>
        <w:spacing w:after="0" w:line="240" w:lineRule="auto"/>
      </w:pPr>
    </w:p>
    <w:p w:rsidR="007330A8" w:rsidRDefault="007330A8" w:rsidP="007330A8">
      <w:pPr>
        <w:spacing w:after="0" w:line="240" w:lineRule="auto"/>
      </w:pPr>
      <w:r>
        <w:t>Schéma d'architecture + présentation modalités d'hébergement pour un scénario d'externalisation de l'hébergement et de l'exploitation. Préciser les éléments de sécurisation (sécurité physique des serveurs, redondance, PRA…) et les engagements de SLA.</w:t>
      </w:r>
    </w:p>
    <w:p w:rsidR="007330A8" w:rsidRDefault="007330A8" w:rsidP="007330A8">
      <w:pPr>
        <w:spacing w:after="0" w:line="240" w:lineRule="auto"/>
      </w:pPr>
    </w:p>
    <w:p w:rsidR="007330A8" w:rsidRDefault="001B004E" w:rsidP="007330A8">
      <w:pPr>
        <w:spacing w:after="0" w:line="240" w:lineRule="auto"/>
      </w:pPr>
      <w:r>
        <w:t>ATTENTION FOURNIR EN SUS DE LA RÉPONSE LE LIVRABLE N° LI0</w:t>
      </w:r>
      <w:r w:rsidR="007330A8">
        <w:t>14</w:t>
      </w:r>
    </w:p>
    <w:p w:rsidR="004108DA" w:rsidRDefault="001B004E" w:rsidP="007330A8">
      <w:pPr>
        <w:spacing w:after="0" w:line="240" w:lineRule="auto"/>
      </w:pPr>
      <w:r>
        <w:t>ATTENTION FOURNIR EN SUS DE LA RÉPONSE LE LIVRABLE N° LI0</w:t>
      </w:r>
      <w:r w:rsidR="007330A8">
        <w:t>15</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lastRenderedPageBreak/>
        <w:t>QUESTION N° Q</w:t>
      </w:r>
      <w:r w:rsidR="007330A8" w:rsidRPr="004108DA">
        <w:rPr>
          <w:b/>
          <w:highlight w:val="yellow"/>
        </w:rPr>
        <w:t>015 (OBJET D’ÉVALUATION N° OB023)</w:t>
      </w:r>
    </w:p>
    <w:p w:rsidR="007330A8" w:rsidRP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Réversibilité</w:t>
      </w:r>
    </w:p>
    <w:p w:rsidR="007330A8" w:rsidRDefault="007330A8" w:rsidP="007330A8">
      <w:pPr>
        <w:spacing w:after="0" w:line="240" w:lineRule="auto"/>
      </w:pPr>
    </w:p>
    <w:p w:rsidR="007330A8" w:rsidRDefault="007330A8" w:rsidP="007330A8">
      <w:pPr>
        <w:spacing w:after="0" w:line="240" w:lineRule="auto"/>
      </w:pPr>
      <w:r>
        <w:t>Préciser les contraintes de réversibilité si la CUD réinternalise la solution ou souhaite une reprise des données suite à un changement de solution logicielle + fournir exemple de plan de réversibilité.</w:t>
      </w:r>
    </w:p>
    <w:p w:rsidR="007330A8" w:rsidRDefault="007330A8" w:rsidP="007330A8">
      <w:pPr>
        <w:spacing w:after="0" w:line="240" w:lineRule="auto"/>
      </w:pPr>
    </w:p>
    <w:p w:rsidR="004108DA" w:rsidRDefault="001B004E" w:rsidP="007330A8">
      <w:pPr>
        <w:spacing w:after="0" w:line="240" w:lineRule="auto"/>
      </w:pPr>
      <w:r>
        <w:t>ATTENTION FOURNIR EN SUS DE LA RÉPONSE LE LIVRABLE N° LI0</w:t>
      </w:r>
      <w:r w:rsidR="007330A8">
        <w:t>16</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016 (OBJET D’ÉVALUATION N° OB024)</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Besoin en bande passante (débit + QOS)</w:t>
      </w:r>
    </w:p>
    <w:p w:rsidR="007330A8" w:rsidRDefault="007330A8" w:rsidP="007330A8">
      <w:pPr>
        <w:spacing w:after="0" w:line="240" w:lineRule="auto"/>
      </w:pPr>
    </w:p>
    <w:p w:rsidR="007330A8" w:rsidRDefault="007330A8" w:rsidP="007330A8">
      <w:pPr>
        <w:spacing w:after="0" w:line="240" w:lineRule="auto"/>
      </w:pPr>
      <w:r>
        <w:t>Reporter sur le schéma les besoins de bande passante. Indiquer les exigences de qualité de la liaison. Schéma à fournir pour les deux hypothèses : on premises ou mode PAAS.</w:t>
      </w:r>
    </w:p>
    <w:p w:rsidR="007330A8" w:rsidRDefault="007330A8" w:rsidP="007330A8">
      <w:pPr>
        <w:spacing w:after="0" w:line="240" w:lineRule="auto"/>
      </w:pPr>
    </w:p>
    <w:p w:rsidR="007330A8" w:rsidRDefault="001B004E" w:rsidP="007330A8">
      <w:pPr>
        <w:spacing w:after="0" w:line="240" w:lineRule="auto"/>
      </w:pPr>
      <w:r>
        <w:t>ATTENTION FOURNIR EN SUS DE LA RÉPONSE LE LIVRABLE N° LI0</w:t>
      </w:r>
      <w:r w:rsidR="007330A8">
        <w:t>13</w:t>
      </w:r>
    </w:p>
    <w:p w:rsidR="004108DA" w:rsidRDefault="001B004E" w:rsidP="007330A8">
      <w:pPr>
        <w:spacing w:after="0" w:line="240" w:lineRule="auto"/>
      </w:pPr>
      <w:r>
        <w:t>ATTENTION FOURNIR EN SUS DE LA RÉPONSE LE LIVRABLE N° LI0</w:t>
      </w:r>
      <w:r w:rsidR="007330A8">
        <w:t>14</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017 (OBJET D’ÉVALUATION N° OB025)</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Base de données et espace de stockage</w:t>
      </w:r>
    </w:p>
    <w:p w:rsidR="007330A8" w:rsidRDefault="007330A8" w:rsidP="007330A8">
      <w:pPr>
        <w:spacing w:after="0" w:line="240" w:lineRule="auto"/>
      </w:pPr>
    </w:p>
    <w:p w:rsidR="007330A8" w:rsidRDefault="007330A8" w:rsidP="007330A8">
      <w:pPr>
        <w:spacing w:after="0" w:line="240" w:lineRule="auto"/>
      </w:pPr>
      <w:r>
        <w:t>Fournir le métamodèle de la base de données et indiquer comment sont gérés les espaces de stockage. Donner des abaques pour le dimensionnement de l'espace de stockage.</w:t>
      </w:r>
    </w:p>
    <w:p w:rsidR="007330A8" w:rsidRDefault="007330A8" w:rsidP="007330A8">
      <w:pPr>
        <w:spacing w:after="0" w:line="240" w:lineRule="auto"/>
      </w:pPr>
    </w:p>
    <w:p w:rsidR="004108DA" w:rsidRDefault="001B004E" w:rsidP="007330A8">
      <w:pPr>
        <w:spacing w:after="0" w:line="240" w:lineRule="auto"/>
      </w:pPr>
      <w:r>
        <w:t>ATTENTION FOURNIR EN SUS DE LA RÉPONSE LE LIVRABLE N° LI0</w:t>
      </w:r>
      <w:r w:rsidR="007330A8">
        <w:t>12</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018 (OBJET D’ÉVALUATION N° OB026)</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Sauvegarde des données</w:t>
      </w:r>
    </w:p>
    <w:p w:rsidR="007330A8" w:rsidRDefault="007330A8" w:rsidP="007330A8">
      <w:pPr>
        <w:spacing w:after="0" w:line="240" w:lineRule="auto"/>
      </w:pPr>
    </w:p>
    <w:p w:rsidR="004108DA" w:rsidRDefault="007330A8" w:rsidP="007330A8">
      <w:pPr>
        <w:spacing w:after="0" w:line="240" w:lineRule="auto"/>
      </w:pPr>
      <w:r>
        <w:t xml:space="preserve">Indiquer les préconisations en </w:t>
      </w:r>
      <w:r w:rsidR="001B004E">
        <w:t>termes</w:t>
      </w:r>
      <w:r>
        <w:t xml:space="preserve"> de sauvegarde et la compatibilité avec les outils utilisés à la CUD.</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019 (OBJET D’ÉVALUATION N° OB027)</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Supervision et traçabilité</w:t>
      </w:r>
    </w:p>
    <w:p w:rsidR="007330A8" w:rsidRDefault="007330A8" w:rsidP="007330A8">
      <w:pPr>
        <w:spacing w:after="0" w:line="240" w:lineRule="auto"/>
      </w:pPr>
    </w:p>
    <w:p w:rsidR="004108DA" w:rsidRDefault="007330A8" w:rsidP="007330A8">
      <w:pPr>
        <w:spacing w:after="0" w:line="240" w:lineRule="auto"/>
      </w:pPr>
      <w:r>
        <w:t>Quels sont les outils de supervision disponibles ? Comment est assurée la traçabilité des actions ?</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020 (OBJET D’ÉVALUATION N° OB028)</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Configuration du poste de travail</w:t>
      </w:r>
    </w:p>
    <w:p w:rsidR="007330A8" w:rsidRDefault="007330A8" w:rsidP="007330A8">
      <w:pPr>
        <w:spacing w:after="0" w:line="240" w:lineRule="auto"/>
      </w:pPr>
    </w:p>
    <w:p w:rsidR="004108DA" w:rsidRDefault="007330A8" w:rsidP="007330A8">
      <w:pPr>
        <w:spacing w:after="0" w:line="240" w:lineRule="auto"/>
      </w:pPr>
      <w:r>
        <w:t>Indiquer les éléments à installer sur le poste de travail et les compatibilités navigateur + suite bureautique. Précisez les formats des documents qui sortent de l'application et des modèles de documents.</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021 (OBJET D’ÉVALUATION N° OB029)</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Interfaces (généralités)</w:t>
      </w:r>
    </w:p>
    <w:p w:rsidR="007330A8" w:rsidRDefault="007330A8" w:rsidP="007330A8">
      <w:pPr>
        <w:spacing w:after="0" w:line="240" w:lineRule="auto"/>
      </w:pPr>
    </w:p>
    <w:p w:rsidR="004108DA" w:rsidRDefault="006419AD" w:rsidP="007330A8">
      <w:pPr>
        <w:spacing w:after="0" w:line="240" w:lineRule="auto"/>
      </w:pPr>
      <w:r w:rsidRPr="006419AD">
        <w:t>Décrire les principes applicables et technologies employées pour l'exploitation d'interfaces. Indiquer également les capacités et contraintes d'interfaçage en cas d'hébergement par vos soins (mode PAAS) + indiquer les capacités et contraintes d'interfaçage du fait de l'hétérogénéité des systèmes d'information (multi-entités) aussi bien en mode PAAS ou en hébergement par nos soins.</w:t>
      </w:r>
    </w:p>
    <w:p w:rsidR="00361CA1" w:rsidRDefault="00361CA1" w:rsidP="00361CA1">
      <w:pPr>
        <w:spacing w:after="0" w:line="240" w:lineRule="auto"/>
      </w:pPr>
    </w:p>
    <w:p w:rsidR="00361CA1" w:rsidRDefault="00361CA1" w:rsidP="00361CA1">
      <w:pPr>
        <w:spacing w:after="0" w:line="240" w:lineRule="auto"/>
      </w:pPr>
    </w:p>
    <w:p w:rsidR="00361CA1" w:rsidRDefault="00361CA1" w:rsidP="00361CA1">
      <w:pPr>
        <w:spacing w:after="0" w:line="240" w:lineRule="auto"/>
      </w:pPr>
    </w:p>
    <w:p w:rsidR="00361CA1" w:rsidRDefault="00361CA1" w:rsidP="00361CA1">
      <w:pPr>
        <w:spacing w:after="0" w:line="240" w:lineRule="auto"/>
      </w:pPr>
    </w:p>
    <w:p w:rsidR="00361CA1" w:rsidRDefault="00361CA1" w:rsidP="00361CA1">
      <w:pPr>
        <w:spacing w:after="0" w:line="240" w:lineRule="auto"/>
      </w:pPr>
    </w:p>
    <w:p w:rsidR="00361CA1" w:rsidRDefault="00361CA1" w:rsidP="00361CA1">
      <w:pPr>
        <w:spacing w:after="0" w:line="240" w:lineRule="auto"/>
      </w:pPr>
    </w:p>
    <w:p w:rsidR="00361CA1" w:rsidRDefault="00361CA1" w:rsidP="00361CA1">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022 (OBJET D’ÉVALUATION N° OB030)</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Interface avec la Gestion Financière (GF)</w:t>
      </w:r>
    </w:p>
    <w:p w:rsidR="007330A8" w:rsidRDefault="007330A8" w:rsidP="007330A8">
      <w:pPr>
        <w:spacing w:after="0" w:line="240" w:lineRule="auto"/>
      </w:pPr>
    </w:p>
    <w:p w:rsidR="007330A8" w:rsidRDefault="007330A8" w:rsidP="007330A8">
      <w:pPr>
        <w:spacing w:after="0" w:line="240" w:lineRule="auto"/>
      </w:pPr>
      <w:r>
        <w:lastRenderedPageBreak/>
        <w:t>Fournir la liste des interfaces en production avec les GF Coriolis, GFI Astre et CEGID. Indiquer le client, la version de votre solution concernée et les flux interfacés. Fournir un exemple de dossier d'exploitation d'une interface.</w:t>
      </w:r>
    </w:p>
    <w:p w:rsidR="007330A8" w:rsidRDefault="007330A8" w:rsidP="007330A8">
      <w:pPr>
        <w:spacing w:after="0" w:line="240" w:lineRule="auto"/>
      </w:pPr>
    </w:p>
    <w:p w:rsidR="007330A8" w:rsidRDefault="001B004E" w:rsidP="007330A8">
      <w:pPr>
        <w:spacing w:after="0" w:line="240" w:lineRule="auto"/>
      </w:pPr>
      <w:r>
        <w:t>ATTENTION FOURNIR EN SUS DE LA RÉPONSE LE LIVRABLE N° LI0</w:t>
      </w:r>
      <w:r w:rsidR="007330A8">
        <w:t>17</w:t>
      </w:r>
    </w:p>
    <w:p w:rsidR="004108DA" w:rsidRDefault="001B004E" w:rsidP="007330A8">
      <w:pPr>
        <w:spacing w:after="0" w:line="240" w:lineRule="auto"/>
      </w:pPr>
      <w:r>
        <w:t>ATTENTION FOURNIR EN SUS DE LA RÉPONSE LE LIVRABLE N° LI0</w:t>
      </w:r>
      <w:r w:rsidR="007330A8">
        <w:t>18</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023 (OBJET D’ÉVALUATION N° OB031)</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Interface avec Marchés Sécurisés (Interbat)</w:t>
      </w:r>
    </w:p>
    <w:p w:rsidR="007330A8" w:rsidRDefault="007330A8" w:rsidP="007330A8">
      <w:pPr>
        <w:spacing w:after="0" w:line="240" w:lineRule="auto"/>
      </w:pPr>
    </w:p>
    <w:p w:rsidR="007330A8" w:rsidRDefault="007330A8" w:rsidP="007330A8">
      <w:pPr>
        <w:spacing w:after="0" w:line="240" w:lineRule="auto"/>
      </w:pPr>
      <w:r>
        <w:t>Indiquer si vous avez des interfaces existantes (en production) avec Marchés Sécurisés. Indiquer le client, la version de votre solution concernée et les flux interfacés.</w:t>
      </w:r>
    </w:p>
    <w:p w:rsidR="007330A8" w:rsidRDefault="007330A8" w:rsidP="007330A8">
      <w:pPr>
        <w:spacing w:after="0" w:line="240" w:lineRule="auto"/>
      </w:pPr>
    </w:p>
    <w:p w:rsidR="004108DA" w:rsidRDefault="001B004E" w:rsidP="007330A8">
      <w:pPr>
        <w:spacing w:after="0" w:line="240" w:lineRule="auto"/>
      </w:pPr>
      <w:r>
        <w:t>ATTENTION FOURNIR EN SUS DE LA RÉPONSE LE LIVRABLE N° LI0</w:t>
      </w:r>
      <w:r w:rsidR="007330A8">
        <w:t>19</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024 (OBJET D’ÉVALUATION N° OB032)</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Interface avec Alfresco</w:t>
      </w:r>
    </w:p>
    <w:p w:rsidR="007330A8" w:rsidRDefault="007330A8" w:rsidP="007330A8">
      <w:pPr>
        <w:spacing w:after="0" w:line="240" w:lineRule="auto"/>
      </w:pPr>
    </w:p>
    <w:p w:rsidR="007330A8" w:rsidRDefault="007330A8" w:rsidP="007330A8">
      <w:pPr>
        <w:spacing w:after="0" w:line="240" w:lineRule="auto"/>
      </w:pPr>
      <w:r>
        <w:t>Indiquer si vous avez des interfaces existantes (en production) avec une GED Alfresco. Indiquer le client, la version de votre solution concernée et d'Alfresco ainsi que le principe de fonctionnement.</w:t>
      </w:r>
    </w:p>
    <w:p w:rsidR="007330A8" w:rsidRDefault="007330A8" w:rsidP="007330A8">
      <w:pPr>
        <w:spacing w:after="0" w:line="240" w:lineRule="auto"/>
      </w:pPr>
    </w:p>
    <w:p w:rsidR="004108DA" w:rsidRDefault="001B004E" w:rsidP="007330A8">
      <w:pPr>
        <w:spacing w:after="0" w:line="240" w:lineRule="auto"/>
      </w:pPr>
      <w:r>
        <w:t>ATTENTION FOURNIR EN SUS DE LA RÉPONSE LE LIVRABLE N° LI0</w:t>
      </w:r>
      <w:r w:rsidR="007330A8">
        <w:t>20</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025 (OBJET D’ÉVALUATION N° OB033)</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Magasin de données et infocentre</w:t>
      </w:r>
    </w:p>
    <w:p w:rsidR="007330A8" w:rsidRDefault="007330A8" w:rsidP="007330A8">
      <w:pPr>
        <w:spacing w:after="0" w:line="240" w:lineRule="auto"/>
      </w:pPr>
    </w:p>
    <w:p w:rsidR="007330A8" w:rsidRDefault="007330A8" w:rsidP="007330A8">
      <w:pPr>
        <w:spacing w:after="0" w:line="240" w:lineRule="auto"/>
      </w:pPr>
      <w:r>
        <w:t>Spécifier les capacités d'export pour alimenter un magasin de donnée</w:t>
      </w:r>
      <w:r w:rsidR="00295989">
        <w:t>s (type de fichier, formalisme,</w:t>
      </w:r>
      <w:r>
        <w:t>…). Le candidat met-il à disposition le MCD ? Décrire par ailleurs les outils de requêtage disponible</w:t>
      </w:r>
      <w:r w:rsidR="00295989">
        <w:t>s</w:t>
      </w:r>
      <w:r>
        <w:t>.</w:t>
      </w:r>
    </w:p>
    <w:p w:rsidR="007330A8" w:rsidRDefault="007330A8" w:rsidP="007330A8">
      <w:pPr>
        <w:spacing w:after="0" w:line="240" w:lineRule="auto"/>
      </w:pPr>
    </w:p>
    <w:p w:rsidR="004108DA" w:rsidRDefault="001B004E" w:rsidP="007330A8">
      <w:pPr>
        <w:spacing w:after="0" w:line="240" w:lineRule="auto"/>
      </w:pPr>
      <w:r>
        <w:t>ATTENTION FOURNIR EN SUS DE LA RÉPONSE LE LIVRABLE N° LI0</w:t>
      </w:r>
      <w:r w:rsidR="007330A8">
        <w:t>21</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026 (OBJET D’ÉVALUATION N° OB035)</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Webisation</w:t>
      </w:r>
    </w:p>
    <w:p w:rsidR="007330A8" w:rsidRDefault="007330A8" w:rsidP="007330A8">
      <w:pPr>
        <w:spacing w:after="0" w:line="240" w:lineRule="auto"/>
      </w:pPr>
    </w:p>
    <w:p w:rsidR="004108DA" w:rsidRDefault="007330A8" w:rsidP="007330A8">
      <w:pPr>
        <w:spacing w:after="0" w:line="240" w:lineRule="auto"/>
      </w:pPr>
      <w:r>
        <w:t>Si la solution repose en tout ou partie sur une architecture client serveur : indiquer les éléments concernés et les échéances pour un passage en version Web.</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027 (OBJET D’ÉVALUATION N° OB036)</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Conception des pages Web</w:t>
      </w:r>
    </w:p>
    <w:p w:rsidR="007330A8" w:rsidRDefault="007330A8" w:rsidP="007330A8">
      <w:pPr>
        <w:spacing w:after="0" w:line="240" w:lineRule="auto"/>
      </w:pPr>
    </w:p>
    <w:p w:rsidR="004108DA" w:rsidRDefault="007330A8" w:rsidP="007330A8">
      <w:pPr>
        <w:spacing w:after="0" w:line="240" w:lineRule="auto"/>
      </w:pPr>
      <w:r>
        <w:t>Utilisation des standards du web (HTML, CSS) au sens du W3C ? Préciser les efforts pour maîtriser le poids et le temps de chargement des pages sur le navigateur.</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028 (OBJET D’ÉVALUATION N° OB037)</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Nombre d'environnements</w:t>
      </w:r>
    </w:p>
    <w:p w:rsidR="007330A8" w:rsidRDefault="007330A8" w:rsidP="007330A8">
      <w:pPr>
        <w:spacing w:after="0" w:line="240" w:lineRule="auto"/>
      </w:pPr>
    </w:p>
    <w:p w:rsidR="004108DA" w:rsidRDefault="007330A8" w:rsidP="007330A8">
      <w:pPr>
        <w:spacing w:after="0" w:line="240" w:lineRule="auto"/>
      </w:pPr>
      <w:r>
        <w:t>Combien d'environnements sont-ils préconisés et à quelle fin ? Faut-il gérer l'espace formation avec un environnement ou sous forme d'une entité dédiée à la formation ?</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029 (OBJET D’ÉVALUATION N° OB038)</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Modalités d'authentification</w:t>
      </w:r>
    </w:p>
    <w:p w:rsidR="007330A8" w:rsidRDefault="007330A8" w:rsidP="007330A8">
      <w:pPr>
        <w:spacing w:after="0" w:line="240" w:lineRule="auto"/>
      </w:pPr>
    </w:p>
    <w:p w:rsidR="004108DA" w:rsidRDefault="007330A8" w:rsidP="007330A8">
      <w:pPr>
        <w:spacing w:after="0" w:line="240" w:lineRule="auto"/>
      </w:pPr>
      <w:r>
        <w:t>Préciser les modes d'authentification possibles. Indiquer les contraintes liées à la gestion multi-entités (chaque entité a son annuaire).</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030 (OBJET D’ÉVALUATION N° OB039)</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Modalités d'authentification (suite)</w:t>
      </w:r>
    </w:p>
    <w:p w:rsidR="007330A8" w:rsidRDefault="007330A8" w:rsidP="007330A8">
      <w:pPr>
        <w:spacing w:after="0" w:line="240" w:lineRule="auto"/>
      </w:pPr>
    </w:p>
    <w:p w:rsidR="004108DA" w:rsidRDefault="007330A8" w:rsidP="007330A8">
      <w:pPr>
        <w:spacing w:after="0" w:line="240" w:lineRule="auto"/>
      </w:pPr>
      <w:r>
        <w:t>En cas de gestion du mot de passe dans la solution, peut-on imposer des règles de robustesse du mot de passe ? Le mot de passe stocké en base est-il crypté et si oui selon quelle méthode ?</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031 (OBJET D’ÉVALUATION N° OB040)</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Fédération d'identités</w:t>
      </w:r>
    </w:p>
    <w:p w:rsidR="007330A8" w:rsidRDefault="007330A8" w:rsidP="007330A8">
      <w:pPr>
        <w:spacing w:after="0" w:line="240" w:lineRule="auto"/>
      </w:pPr>
    </w:p>
    <w:p w:rsidR="004108DA" w:rsidRDefault="007330A8" w:rsidP="007330A8">
      <w:pPr>
        <w:spacing w:after="0" w:line="240" w:lineRule="auto"/>
      </w:pPr>
      <w:r>
        <w:t>Spécifier la capacité de la solution à se connecter avec une solution de fédération d'identités (compatibilité protocoles OpenID, SAML, Oauth…). Illustrer le cas échéant avec un schéma technique.</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032 (OBJET D’ÉVALUATION N° OB041)</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Transfert de compétences</w:t>
      </w:r>
    </w:p>
    <w:p w:rsidR="007330A8" w:rsidRDefault="007330A8" w:rsidP="007330A8">
      <w:pPr>
        <w:spacing w:after="0" w:line="240" w:lineRule="auto"/>
      </w:pPr>
    </w:p>
    <w:p w:rsidR="004108DA" w:rsidRDefault="007330A8" w:rsidP="007330A8">
      <w:pPr>
        <w:spacing w:after="0" w:line="240" w:lineRule="auto"/>
      </w:pPr>
      <w:r>
        <w:t>Indiquer les paramétrages et personnalisation qui peuvent être modifiés par le pouvoir adjudicateur et ceux pour lesquels une intervention de l'opérateur est nécessaire. Préciser les modalités et la charge nécessaire pour le transfert de compétences.</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033 (OBJET D’ÉVALUATION N° OB042)</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Organisation et principes méthodologiques</w:t>
      </w:r>
    </w:p>
    <w:p w:rsidR="007330A8" w:rsidRDefault="007330A8" w:rsidP="007330A8">
      <w:pPr>
        <w:spacing w:after="0" w:line="240" w:lineRule="auto"/>
      </w:pPr>
    </w:p>
    <w:p w:rsidR="004108DA" w:rsidRDefault="007330A8" w:rsidP="007330A8">
      <w:pPr>
        <w:spacing w:after="0" w:line="240" w:lineRule="auto"/>
      </w:pPr>
      <w:r>
        <w:t>Décrire la méthodologie, les principes et outils retenus pour la réalisation de ce projet.</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034 (OBJET D’ÉVALUATION N° OB044)</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Coordination avec le maître d'ouvrage</w:t>
      </w:r>
    </w:p>
    <w:p w:rsidR="007330A8" w:rsidRDefault="007330A8" w:rsidP="007330A8">
      <w:pPr>
        <w:spacing w:after="0" w:line="240" w:lineRule="auto"/>
      </w:pPr>
    </w:p>
    <w:p w:rsidR="004108DA" w:rsidRDefault="007330A8" w:rsidP="007330A8">
      <w:pPr>
        <w:spacing w:after="0" w:line="240" w:lineRule="auto"/>
      </w:pPr>
      <w:r>
        <w:t>Décrire la méthode de pilotage et comment est traitée la circulation de l'information avec le maître d'ouvrage.</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035 (OBJET D’ÉVALUATION N° OB045)</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Initialisation des données et reprise de données</w:t>
      </w:r>
    </w:p>
    <w:p w:rsidR="007330A8" w:rsidRDefault="007330A8" w:rsidP="007330A8">
      <w:pPr>
        <w:spacing w:after="0" w:line="240" w:lineRule="auto"/>
      </w:pPr>
    </w:p>
    <w:p w:rsidR="007330A8" w:rsidRDefault="007330A8" w:rsidP="007330A8">
      <w:pPr>
        <w:spacing w:after="0" w:line="240" w:lineRule="auto"/>
      </w:pPr>
      <w:r>
        <w:t>Décrire les capacités d'import pour initialiser les données (paramétrages fonctionnels) ou opérer de la reprise de données (type de fichier, formalisme…)</w:t>
      </w:r>
    </w:p>
    <w:p w:rsidR="007330A8" w:rsidRDefault="007330A8" w:rsidP="007330A8">
      <w:pPr>
        <w:spacing w:after="0" w:line="240" w:lineRule="auto"/>
      </w:pPr>
    </w:p>
    <w:p w:rsidR="004108DA" w:rsidRDefault="001B004E" w:rsidP="007330A8">
      <w:pPr>
        <w:spacing w:after="0" w:line="240" w:lineRule="auto"/>
      </w:pPr>
      <w:r>
        <w:t>ATTENTION FOURNIR EN SUS DE LA RÉPONSE LE LIVRABLE N° LI0</w:t>
      </w:r>
      <w:r w:rsidR="007330A8">
        <w:t>23</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036 (OBJET D’ÉVALUATION N° OB046)</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Recette</w:t>
      </w:r>
    </w:p>
    <w:p w:rsidR="007330A8" w:rsidRDefault="007330A8" w:rsidP="007330A8">
      <w:pPr>
        <w:spacing w:after="0" w:line="240" w:lineRule="auto"/>
      </w:pPr>
    </w:p>
    <w:p w:rsidR="007330A8" w:rsidRDefault="007330A8" w:rsidP="007330A8">
      <w:pPr>
        <w:spacing w:after="0" w:line="240" w:lineRule="auto"/>
      </w:pPr>
      <w:r>
        <w:t>Décrire la prestation proposée au titre de l'assistance à la recette. Indiquer les documents pouvant être fournis et fournir un exemple de plan de recette.</w:t>
      </w:r>
    </w:p>
    <w:p w:rsidR="007330A8" w:rsidRDefault="007330A8" w:rsidP="007330A8">
      <w:pPr>
        <w:spacing w:after="0" w:line="240" w:lineRule="auto"/>
      </w:pPr>
    </w:p>
    <w:p w:rsidR="004108DA" w:rsidRDefault="001B004E" w:rsidP="007330A8">
      <w:pPr>
        <w:spacing w:after="0" w:line="240" w:lineRule="auto"/>
      </w:pPr>
      <w:r>
        <w:t>ATTENTION FOURNIR EN SUS DE LA RÉPONSE LE LIVRABLE N° LI0</w:t>
      </w:r>
      <w:r w:rsidR="007330A8">
        <w:t>24</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037 (OBJET D’ÉVALUATION N° OB047)</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lastRenderedPageBreak/>
        <w:t>Recette (suite)</w:t>
      </w:r>
    </w:p>
    <w:p w:rsidR="007330A8" w:rsidRDefault="007330A8" w:rsidP="007330A8">
      <w:pPr>
        <w:spacing w:after="0" w:line="240" w:lineRule="auto"/>
      </w:pPr>
    </w:p>
    <w:p w:rsidR="004108DA" w:rsidRDefault="007330A8" w:rsidP="007330A8">
      <w:pPr>
        <w:spacing w:after="0" w:line="240" w:lineRule="auto"/>
      </w:pPr>
      <w:r>
        <w:t xml:space="preserve">Indiquer la capacité à accompagner la CUD pour une recherche de causes en cas de temps de réponse insatisfaisants (même si la cause est </w:t>
      </w:r>
      <w:r w:rsidR="001B004E">
        <w:t>extérieure</w:t>
      </w:r>
      <w:r>
        <w:t xml:space="preserve"> au titulaire du marché).</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038 (OBJET D’ÉVALUATION N° OB048)</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Formation / accompagnement des utilisateurs</w:t>
      </w:r>
    </w:p>
    <w:p w:rsidR="007330A8" w:rsidRDefault="007330A8" w:rsidP="007330A8">
      <w:pPr>
        <w:spacing w:after="0" w:line="240" w:lineRule="auto"/>
      </w:pPr>
    </w:p>
    <w:p w:rsidR="004108DA" w:rsidRDefault="007330A8" w:rsidP="007330A8">
      <w:pPr>
        <w:spacing w:after="0" w:line="240" w:lineRule="auto"/>
      </w:pPr>
      <w:r>
        <w:t>Décrire les recommandations / préconisations sur la formation et l'accompagnement des utilisateurs. Indiquer le temps nécessaire pour la formation sur chaque module ou ensemble de fonctionnalités.</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039 (OBJET D’ÉVALUATION N° OB050)</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Equipe projet</w:t>
      </w:r>
    </w:p>
    <w:p w:rsidR="007330A8" w:rsidRDefault="007330A8" w:rsidP="007330A8">
      <w:pPr>
        <w:spacing w:after="0" w:line="240" w:lineRule="auto"/>
      </w:pPr>
    </w:p>
    <w:p w:rsidR="007330A8" w:rsidRDefault="007330A8" w:rsidP="007330A8">
      <w:pPr>
        <w:spacing w:after="0" w:line="240" w:lineRule="auto"/>
      </w:pPr>
      <w:r>
        <w:t>Décrire l'équipe projet pressentie (fournir les CV) ainsi que sa capacité à mobiliser d'autres ressources au sein de l'entreprise. Indiquer le rôle de chacun.</w:t>
      </w:r>
    </w:p>
    <w:p w:rsidR="007330A8" w:rsidRDefault="007330A8" w:rsidP="007330A8">
      <w:pPr>
        <w:spacing w:after="0" w:line="240" w:lineRule="auto"/>
      </w:pPr>
    </w:p>
    <w:p w:rsidR="004108DA" w:rsidRDefault="001B004E" w:rsidP="007330A8">
      <w:pPr>
        <w:spacing w:after="0" w:line="240" w:lineRule="auto"/>
      </w:pPr>
      <w:r>
        <w:t>ATTENTION FOURNIR EN SUS DE LA RÉPONSE LE LIVRABLE N° LI0</w:t>
      </w:r>
      <w:r w:rsidR="007330A8">
        <w:t>28</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040 (OBJET D’ÉVALUATION N° OB051)</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Hot-line</w:t>
      </w:r>
    </w:p>
    <w:p w:rsidR="007330A8" w:rsidRDefault="007330A8" w:rsidP="007330A8">
      <w:pPr>
        <w:spacing w:after="0" w:line="240" w:lineRule="auto"/>
      </w:pPr>
    </w:p>
    <w:p w:rsidR="004108DA" w:rsidRDefault="007330A8" w:rsidP="007330A8">
      <w:pPr>
        <w:spacing w:after="0" w:line="240" w:lineRule="auto"/>
      </w:pPr>
      <w:r>
        <w:t>Décrire l'équipe en charge du support (hot-line) : organisation, effectifs, méthodes et outils (extranet, outil de suivi des tickets d'incident…)</w:t>
      </w:r>
      <w:r w:rsidR="00295989">
        <w:t>.</w:t>
      </w:r>
      <w:bookmarkStart w:id="0" w:name="_GoBack"/>
      <w:bookmarkEnd w:id="0"/>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lastRenderedPageBreak/>
        <w:t>QUESTION N° Q</w:t>
      </w:r>
      <w:r w:rsidR="007330A8" w:rsidRPr="004108DA">
        <w:rPr>
          <w:b/>
          <w:highlight w:val="yellow"/>
        </w:rPr>
        <w:t>041 (OBJET D’ÉVALUATION N° OB052)</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Disponibilité de l'équipe</w:t>
      </w:r>
    </w:p>
    <w:p w:rsidR="007330A8" w:rsidRDefault="007330A8" w:rsidP="007330A8">
      <w:pPr>
        <w:spacing w:after="0" w:line="240" w:lineRule="auto"/>
      </w:pPr>
    </w:p>
    <w:p w:rsidR="007330A8" w:rsidRDefault="007330A8" w:rsidP="007330A8">
      <w:pPr>
        <w:spacing w:after="0" w:line="240" w:lineRule="auto"/>
      </w:pPr>
      <w:r>
        <w:t>Indiquer comment le candi</w:t>
      </w:r>
      <w:r w:rsidR="009D1031">
        <w:t>dat garantit la disponibilité d</w:t>
      </w:r>
      <w:r>
        <w:t>e</w:t>
      </w:r>
      <w:r w:rsidR="009D1031">
        <w:t xml:space="preserve"> </w:t>
      </w:r>
      <w:r>
        <w:t>l'équipe sur le projet Dunkerque et compléter le cadre d'engagements sur les délais</w:t>
      </w:r>
    </w:p>
    <w:p w:rsidR="004108DA" w:rsidRDefault="004108DA" w:rsidP="007330A8">
      <w:pPr>
        <w:spacing w:after="0" w:line="240" w:lineRule="auto"/>
      </w:pPr>
    </w:p>
    <w:p w:rsidR="004108DA" w:rsidRDefault="001B004E" w:rsidP="007330A8">
      <w:pPr>
        <w:spacing w:after="0" w:line="240" w:lineRule="auto"/>
      </w:pPr>
      <w:r>
        <w:t>ATTENTION FOURNIR EN SUS DE LA RÉPONSE LE LIVRABLE N° LI0</w:t>
      </w:r>
      <w:r w:rsidR="007330A8">
        <w:t>08</w:t>
      </w: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4108DA" w:rsidRDefault="004108DA" w:rsidP="007330A8">
      <w:pPr>
        <w:spacing w:after="0" w:line="240" w:lineRule="auto"/>
      </w:pPr>
    </w:p>
    <w:p w:rsidR="007330A8" w:rsidRPr="007330A8" w:rsidRDefault="004108DA" w:rsidP="007330A8">
      <w:pPr>
        <w:spacing w:after="0" w:line="240" w:lineRule="auto"/>
        <w:rPr>
          <w:b/>
        </w:rPr>
      </w:pPr>
      <w:r w:rsidRPr="004108DA">
        <w:rPr>
          <w:b/>
          <w:highlight w:val="yellow"/>
        </w:rPr>
        <w:t>QUESTION N° Q</w:t>
      </w:r>
      <w:r w:rsidR="007330A8" w:rsidRPr="004108DA">
        <w:rPr>
          <w:b/>
          <w:highlight w:val="yellow"/>
        </w:rPr>
        <w:t>042 (OBJET D’ÉVALUATION N° OB054)</w:t>
      </w:r>
    </w:p>
    <w:p w:rsidR="007330A8" w:rsidRDefault="007330A8" w:rsidP="007330A8">
      <w:pPr>
        <w:spacing w:after="0" w:line="240" w:lineRule="auto"/>
      </w:pPr>
    </w:p>
    <w:p w:rsidR="007330A8" w:rsidRPr="00A066BB" w:rsidRDefault="007330A8" w:rsidP="007330A8">
      <w:pPr>
        <w:spacing w:after="0" w:line="240" w:lineRule="auto"/>
        <w:rPr>
          <w:b/>
          <w:u w:val="single"/>
        </w:rPr>
      </w:pPr>
      <w:r w:rsidRPr="00A066BB">
        <w:rPr>
          <w:b/>
          <w:u w:val="single"/>
        </w:rPr>
        <w:t>Existence d'un club utilisateurs et son rôle</w:t>
      </w:r>
    </w:p>
    <w:p w:rsidR="007330A8" w:rsidRDefault="007330A8" w:rsidP="007330A8">
      <w:pPr>
        <w:spacing w:after="0" w:line="240" w:lineRule="auto"/>
      </w:pPr>
    </w:p>
    <w:p w:rsidR="007330A8" w:rsidRDefault="007330A8" w:rsidP="007330A8">
      <w:pPr>
        <w:spacing w:after="0" w:line="240" w:lineRule="auto"/>
      </w:pPr>
      <w:r>
        <w:t>Indiquer s'il existe un club utilisateurs. Si oui, comment il est géré et quelle est son implication dans l'évolution du produit. Indiquer également les conditions d'accès à ce club et s'il y a un coût de participation.</w:t>
      </w:r>
    </w:p>
    <w:p w:rsidR="007330A8" w:rsidRDefault="007330A8" w:rsidP="007330A8">
      <w:pPr>
        <w:spacing w:after="0" w:line="240" w:lineRule="auto"/>
      </w:pPr>
    </w:p>
    <w:p w:rsidR="00944AB6" w:rsidRDefault="00944AB6" w:rsidP="007330A8">
      <w:pPr>
        <w:spacing w:after="0" w:line="240" w:lineRule="auto"/>
      </w:pPr>
    </w:p>
    <w:sectPr w:rsidR="00944AB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8DA" w:rsidRDefault="004108DA" w:rsidP="004108DA">
      <w:pPr>
        <w:spacing w:after="0" w:line="240" w:lineRule="auto"/>
      </w:pPr>
      <w:r>
        <w:separator/>
      </w:r>
    </w:p>
  </w:endnote>
  <w:endnote w:type="continuationSeparator" w:id="0">
    <w:p w:rsidR="004108DA" w:rsidRDefault="004108DA" w:rsidP="0041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8DA" w:rsidRDefault="004108DA" w:rsidP="004108DA">
      <w:pPr>
        <w:spacing w:after="0" w:line="240" w:lineRule="auto"/>
      </w:pPr>
      <w:r>
        <w:separator/>
      </w:r>
    </w:p>
  </w:footnote>
  <w:footnote w:type="continuationSeparator" w:id="0">
    <w:p w:rsidR="004108DA" w:rsidRDefault="004108DA" w:rsidP="00410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587714"/>
      <w:docPartObj>
        <w:docPartGallery w:val="Page Numbers (Top of Page)"/>
        <w:docPartUnique/>
      </w:docPartObj>
    </w:sdtPr>
    <w:sdtEndPr>
      <w:rPr>
        <w:color w:val="808080" w:themeColor="background1" w:themeShade="80"/>
        <w:spacing w:val="60"/>
      </w:rPr>
    </w:sdtEndPr>
    <w:sdtContent>
      <w:p w:rsidR="004108DA" w:rsidRDefault="004108DA">
        <w:pPr>
          <w:pStyle w:val="En-tte"/>
          <w:pBdr>
            <w:bottom w:val="single" w:sz="4" w:space="1" w:color="D9D9D9" w:themeColor="background1" w:themeShade="D9"/>
          </w:pBdr>
          <w:rPr>
            <w:b/>
            <w:bCs/>
          </w:rPr>
        </w:pPr>
        <w:r>
          <w:fldChar w:fldCharType="begin"/>
        </w:r>
        <w:r>
          <w:instrText>PAGE   \* MERGEFORMAT</w:instrText>
        </w:r>
        <w:r>
          <w:fldChar w:fldCharType="separate"/>
        </w:r>
        <w:r w:rsidR="00295989" w:rsidRPr="00295989">
          <w:rPr>
            <w:b/>
            <w:bCs/>
            <w:noProof/>
          </w:rPr>
          <w:t>11</w:t>
        </w:r>
        <w:r>
          <w:rPr>
            <w:b/>
            <w:bCs/>
          </w:rPr>
          <w:fldChar w:fldCharType="end"/>
        </w:r>
        <w:r>
          <w:rPr>
            <w:b/>
            <w:bCs/>
          </w:rPr>
          <w:t xml:space="preserve"> | </w:t>
        </w:r>
        <w:r>
          <w:rPr>
            <w:color w:val="808080" w:themeColor="background1" w:themeShade="80"/>
            <w:spacing w:val="60"/>
          </w:rPr>
          <w:t>Page</w:t>
        </w:r>
      </w:p>
    </w:sdtContent>
  </w:sdt>
  <w:p w:rsidR="004108DA" w:rsidRDefault="004108D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A8"/>
    <w:rsid w:val="001B004E"/>
    <w:rsid w:val="00295989"/>
    <w:rsid w:val="002D09BF"/>
    <w:rsid w:val="00361CA1"/>
    <w:rsid w:val="004108DA"/>
    <w:rsid w:val="006419AD"/>
    <w:rsid w:val="007330A8"/>
    <w:rsid w:val="00944AB6"/>
    <w:rsid w:val="009D1031"/>
    <w:rsid w:val="00A066BB"/>
    <w:rsid w:val="00AA6A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08DA"/>
    <w:pPr>
      <w:tabs>
        <w:tab w:val="center" w:pos="4536"/>
        <w:tab w:val="right" w:pos="9072"/>
      </w:tabs>
      <w:spacing w:after="0" w:line="240" w:lineRule="auto"/>
    </w:pPr>
  </w:style>
  <w:style w:type="character" w:customStyle="1" w:styleId="En-tteCar">
    <w:name w:val="En-tête Car"/>
    <w:basedOn w:val="Policepardfaut"/>
    <w:link w:val="En-tte"/>
    <w:uiPriority w:val="99"/>
    <w:rsid w:val="004108DA"/>
  </w:style>
  <w:style w:type="paragraph" w:styleId="Pieddepage">
    <w:name w:val="footer"/>
    <w:basedOn w:val="Normal"/>
    <w:link w:val="PieddepageCar"/>
    <w:uiPriority w:val="99"/>
    <w:unhideWhenUsed/>
    <w:rsid w:val="004108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0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08DA"/>
    <w:pPr>
      <w:tabs>
        <w:tab w:val="center" w:pos="4536"/>
        <w:tab w:val="right" w:pos="9072"/>
      </w:tabs>
      <w:spacing w:after="0" w:line="240" w:lineRule="auto"/>
    </w:pPr>
  </w:style>
  <w:style w:type="character" w:customStyle="1" w:styleId="En-tteCar">
    <w:name w:val="En-tête Car"/>
    <w:basedOn w:val="Policepardfaut"/>
    <w:link w:val="En-tte"/>
    <w:uiPriority w:val="99"/>
    <w:rsid w:val="004108DA"/>
  </w:style>
  <w:style w:type="paragraph" w:styleId="Pieddepage">
    <w:name w:val="footer"/>
    <w:basedOn w:val="Normal"/>
    <w:link w:val="PieddepageCar"/>
    <w:uiPriority w:val="99"/>
    <w:unhideWhenUsed/>
    <w:rsid w:val="004108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0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252914">
      <w:bodyDiv w:val="1"/>
      <w:marLeft w:val="0"/>
      <w:marRight w:val="0"/>
      <w:marTop w:val="0"/>
      <w:marBottom w:val="0"/>
      <w:divBdr>
        <w:top w:val="none" w:sz="0" w:space="0" w:color="auto"/>
        <w:left w:val="none" w:sz="0" w:space="0" w:color="auto"/>
        <w:bottom w:val="none" w:sz="0" w:space="0" w:color="auto"/>
        <w:right w:val="none" w:sz="0" w:space="0" w:color="auto"/>
      </w:divBdr>
    </w:div>
    <w:div w:id="173978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12</Pages>
  <Words>1971</Words>
  <Characters>10845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CUD</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CUD</dc:creator>
  <cp:lastModifiedBy>CUD</cp:lastModifiedBy>
  <cp:revision>7</cp:revision>
  <dcterms:created xsi:type="dcterms:W3CDTF">2015-10-28T10:15:00Z</dcterms:created>
  <dcterms:modified xsi:type="dcterms:W3CDTF">2015-11-05T10:49:00Z</dcterms:modified>
</cp:coreProperties>
</file>